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rFonts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海南省国资委国资监管信息系统平台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使用管理规定(试行)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r>
        <w:rPr>
          <w:rStyle w:val="6"/>
          <w:rFonts w:ascii="微软雅黑" w:hAnsi="微软雅黑" w:eastAsia="微软雅黑" w:cs="微软雅黑"/>
          <w:b/>
          <w:color w:val="333333"/>
          <w:sz w:val="24"/>
          <w:szCs w:val="24"/>
          <w:bdr w:val="none" w:color="auto" w:sz="0" w:space="0"/>
          <w:vertAlign w:val="baseline"/>
        </w:rPr>
        <w:t>第一条</w:t>
      </w:r>
      <w:r>
        <w:rPr>
          <w:rFonts w:hint="eastAsia" w:ascii="宋体" w:hAnsi="宋体" w:eastAsia="宋体" w:cs="宋体"/>
          <w:color w:val="333333"/>
          <w:sz w:val="24"/>
          <w:szCs w:val="24"/>
          <w:bdr w:val="none" w:color="auto" w:sz="0" w:space="0"/>
          <w:vertAlign w:val="baseline"/>
        </w:rPr>
        <w:t>  为规范海南省政府国有资产监督管理委员会国资监管信息系统平台（以下简称系统平台） 的使用管理，保障系统平台安全、稳定运行，提高我省国有资产监督管理水平，提升委机关办公效率，结合我委监管工作实际，制定本规定。</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第二条</w:t>
      </w:r>
      <w:r>
        <w:rPr>
          <w:rFonts w:hint="eastAsia" w:ascii="宋体" w:hAnsi="宋体" w:eastAsia="宋体" w:cs="宋体"/>
          <w:color w:val="333333"/>
          <w:sz w:val="24"/>
          <w:szCs w:val="24"/>
          <w:bdr w:val="none" w:color="auto" w:sz="0" w:space="0"/>
          <w:vertAlign w:val="baseline"/>
        </w:rPr>
        <w:t>  本规定所称系统平台，是指以海南省国资委国资监管专网、国资监管外网（国际互联网）为基础网络，以委机关业务处室监管工作为基础，对省属监管企业（以下简称企业）进行适时监管的信息化综合平台，现包括决策支持、财务管理、财务分析、财务查账、业绩考核、人力资源管理、劳资管理、投资管理、选聘管理、协同办公、产权管理、审计管理、总会管理13个业务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第三条</w:t>
      </w:r>
      <w:r>
        <w:rPr>
          <w:rFonts w:hint="eastAsia" w:ascii="宋体" w:hAnsi="宋体" w:eastAsia="宋体" w:cs="宋体"/>
          <w:color w:val="333333"/>
          <w:sz w:val="24"/>
          <w:szCs w:val="24"/>
          <w:bdr w:val="none" w:color="auto" w:sz="0" w:space="0"/>
          <w:vertAlign w:val="baseline"/>
        </w:rPr>
        <w:t>  系统平台构建为开放式平台，具有标准的数据接口，可依据相关政策和国资监管业务需要，后续新建业务系统均可在系统平台上进行开发建设，并不断优化完善。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第二章  职责分工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第四条</w:t>
      </w:r>
      <w:r>
        <w:rPr>
          <w:rFonts w:hint="eastAsia" w:ascii="宋体" w:hAnsi="宋体" w:eastAsia="宋体" w:cs="宋体"/>
          <w:color w:val="333333"/>
          <w:sz w:val="24"/>
          <w:szCs w:val="24"/>
          <w:bdr w:val="none" w:color="auto" w:sz="0" w:space="0"/>
          <w:vertAlign w:val="baseline"/>
        </w:rPr>
        <w:t>  信息中心职责：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负责保证系统平台安全、稳定运行；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负责组织制订系统平台的使用管理规定；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负责协调系统平台的规划、指导等管理工作；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负责联合业务处室组织系统平台管理使用培训；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会同业务处室解答、解决业务系统使用过程中发现的技术问题；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(六) 负责收集汇总各单位对系统平台的使用意见或建议；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(七) 负责系统平台升级完善需求的收集与汇总，组织业务处室进行需求评审、评估等工作；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(八) 协助业务处室制定或修订业务系统的使用管理规定。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第五条</w:t>
      </w:r>
      <w:r>
        <w:rPr>
          <w:rFonts w:hint="eastAsia" w:ascii="宋体" w:hAnsi="宋体" w:eastAsia="宋体" w:cs="宋体"/>
          <w:color w:val="333333"/>
          <w:sz w:val="24"/>
          <w:szCs w:val="24"/>
          <w:bdr w:val="none" w:color="auto" w:sz="0" w:space="0"/>
          <w:vertAlign w:val="baseline"/>
        </w:rPr>
        <w:t>  办公室职责：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负责综合办公系统的推广使用、组织管理与协调工作；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负责综合办公系统使用管理规定的修订；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负责综合办公系统公文流转流程的修定；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负责综合办公系统用户权限的设定与变更申请；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负责综合办公系统电子公章的管理；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(六) 负责综合办公系统使用中的问题收集与提出；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(七) 负责综合办公系统升级完善需求的整理与提出。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第六条</w:t>
      </w:r>
      <w:r>
        <w:rPr>
          <w:rFonts w:hint="eastAsia" w:ascii="宋体" w:hAnsi="宋体" w:eastAsia="宋体" w:cs="宋体"/>
          <w:color w:val="333333"/>
          <w:sz w:val="24"/>
          <w:szCs w:val="24"/>
          <w:bdr w:val="none" w:color="auto" w:sz="0" w:space="0"/>
          <w:vertAlign w:val="baseline"/>
        </w:rPr>
        <w:t>  发改处职责：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负责投资管理系统的推广使用、组织管理与协调工作；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负责投资管理系统使用管理规定的制订；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负责企业年度投资计划、投资项目、完成情况等数据备案、调整流程的修定；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负责投资管理系统用户权限的设定与变更申请；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负责投资管理系统数据采集任务的下发与督办工作；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(六) 负责协调相关处室对企业上报的各类备案数据进行及时审查；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(七) 负责投资管理系统使用中的问题收集与提出；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(八) 负责投资管理系统升级完善需求的整理与提出。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第七条</w:t>
      </w:r>
      <w:r>
        <w:rPr>
          <w:rFonts w:hint="eastAsia" w:ascii="宋体" w:hAnsi="宋体" w:eastAsia="宋体" w:cs="宋体"/>
          <w:color w:val="333333"/>
          <w:sz w:val="24"/>
          <w:szCs w:val="24"/>
          <w:bdr w:val="none" w:color="auto" w:sz="0" w:space="0"/>
          <w:vertAlign w:val="baseline"/>
        </w:rPr>
        <w:t>  产权处职责：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负责产权管理系统的推广使用、组织管理与协调工作；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负责产权管理系统使用管理规定的制订；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负责产权管理系统用户权限的设定与变更申请；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负责产权管理系统的数据采集任务的下发与督办工作；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负责产权管理系统使用中的问题收集与提出；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(六) 负责产权管理系统升级完善需求的整理与提出。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第八条</w:t>
      </w:r>
      <w:r>
        <w:rPr>
          <w:rFonts w:hint="eastAsia" w:ascii="宋体" w:hAnsi="宋体" w:eastAsia="宋体" w:cs="宋体"/>
          <w:color w:val="333333"/>
          <w:sz w:val="24"/>
          <w:szCs w:val="24"/>
          <w:bdr w:val="none" w:color="auto" w:sz="0" w:space="0"/>
          <w:vertAlign w:val="baseline"/>
        </w:rPr>
        <w:t>  评价处职责：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负责财务管理、财务分析、业绩考核、审计管理、总会管理等系统的推广使用、组织管理与协调工作；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负责财务管理、财务分析、业绩考核、审计管理、总会管理等系统使用管理规定的制订；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w:t>
      </w:r>
      <w:r>
        <w:rPr>
          <w:rFonts w:hint="eastAsia" w:ascii="宋体" w:hAnsi="宋体" w:eastAsia="宋体" w:cs="宋体"/>
          <w:color w:val="333333"/>
          <w:spacing w:val="0"/>
          <w:sz w:val="24"/>
          <w:szCs w:val="24"/>
          <w:bdr w:val="none" w:color="auto" w:sz="0" w:space="0"/>
          <w:vertAlign w:val="baseline"/>
        </w:rPr>
        <w:t>负责业绩考核、审计管理、总会管理系统业务流程的修定；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负责财务管理、财务分析、业绩考核、审计管理、总会管理系统用户权限的设定与变更申请；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负责财务管理、财务分析、业绩考核、审计管理、总会管理等系统的数据采集任务的下发与督办工作；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(六) 负责及时审查企业上报的各类财务数据，需要执行汇总、导入的，根据实际工作需要及时执行汇总、导入；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(七) 负责财务管理、财务分析、预警、业绩考核、审计管理、总会管理系统基础数据的更新维护；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(八) 负责财务管理、财务分析、业绩考核、审计管理、总会管理等系统使用中的问题收集与提出；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(九) 负责财务管理、财务分析、业绩考核、审计管理、总会管理等系统升级完善需求的整理与提出。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第九条 </w:t>
      </w:r>
      <w:r>
        <w:rPr>
          <w:rFonts w:hint="eastAsia" w:ascii="宋体" w:hAnsi="宋体" w:eastAsia="宋体" w:cs="宋体"/>
          <w:color w:val="333333"/>
          <w:sz w:val="24"/>
          <w:szCs w:val="24"/>
          <w:bdr w:val="none" w:color="auto" w:sz="0" w:space="0"/>
          <w:vertAlign w:val="baseline"/>
        </w:rPr>
        <w:t> 企干处职责：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负责人力资源管理、劳资管理、选聘管理系统的推广使用、组织管理与协调工作；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负责人力资源管理、劳资管理、选聘管理系统使用管理规定的制订；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负责选聘管理系统业务流程的修定；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负责人力资源管理、劳资管理、选聘管理系统用户权限的设定与变更申请；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负责人力资源管理、劳资管理、选聘管理系统数据采集任务的下发与督办工作；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(六) 负责对企业上报或维护的各类人事信息进行及时审查；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(七) 负责企业领导人、机关干部、离退休老干部、后备干部、外部董事、出国（境）、培训、离退等信息的更新维护；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(八) 负责人力资源管理、劳资管理、选聘管理系统使用中的问题收集与提出；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(九) 负责人力资源管理、劳资管理、选聘管理系统升级完善需求的整理与提出。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第十条</w:t>
      </w:r>
      <w:r>
        <w:rPr>
          <w:rFonts w:hint="eastAsia" w:ascii="宋体" w:hAnsi="宋体" w:eastAsia="宋体" w:cs="宋体"/>
          <w:color w:val="333333"/>
          <w:sz w:val="24"/>
          <w:szCs w:val="24"/>
          <w:bdr w:val="none" w:color="auto" w:sz="0" w:space="0"/>
          <w:vertAlign w:val="baseline"/>
        </w:rPr>
        <w:t>  监事会办事处职责：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负责财务查账系统用户的权限设定与变更申请；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负责督促、收集所负责的企业按时采集、上报企业账套数据，交信息中心进行账套导入。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第十一条 </w:t>
      </w:r>
      <w:r>
        <w:rPr>
          <w:rFonts w:hint="eastAsia" w:ascii="宋体" w:hAnsi="宋体" w:eastAsia="宋体" w:cs="宋体"/>
          <w:color w:val="333333"/>
          <w:sz w:val="24"/>
          <w:szCs w:val="24"/>
          <w:bdr w:val="none" w:color="auto" w:sz="0" w:space="0"/>
          <w:vertAlign w:val="baseline"/>
        </w:rPr>
        <w:t> 省属监管企业职责：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(一) 负责本企业系统平台业务系统的使用；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(二) 负责本企业系统平台用户权限的设定与变更申请；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(三) 负责本企业系统平台用户工作变动后的相互交接工作；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(四) 负责根据业务处室要求及时上报相关数据、办理相关业务；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(五) 负责本企业集团总部及所有子企业的账套数据采集，并上报省国资委监事会相关办事处；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(六) 负责派员参加系统平台各业务系统的使用培训，积极掌握系统平台业务系统的使用方法；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(七) 负责系统平台企业端使用中的问题收集与提出。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第三章  数据采集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第十二条</w:t>
      </w:r>
      <w:r>
        <w:rPr>
          <w:rFonts w:hint="eastAsia" w:ascii="宋体" w:hAnsi="宋体" w:eastAsia="宋体" w:cs="宋体"/>
          <w:color w:val="333333"/>
          <w:sz w:val="24"/>
          <w:szCs w:val="24"/>
          <w:bdr w:val="none" w:color="auto" w:sz="0" w:space="0"/>
          <w:vertAlign w:val="baseline"/>
        </w:rPr>
        <w:t>  系统平台数据库中的数据根据属性分为基础数据和业务数据，基础数据是指系统平台初始化时既存在于数据库中的数据；业务数据指系统平台启用后使用业务系统完成某项业务时，录入或产生的数据。基础数据原则上由业务处室提供、信息中心负责维护；业务数据由业务处室与企业根据实际工作需要分别进行维护或填报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r>
        <w:rPr>
          <w:rStyle w:val="6"/>
          <w:rFonts w:hint="eastAsia" w:ascii="微软雅黑" w:hAnsi="微软雅黑" w:eastAsia="微软雅黑" w:cs="微软雅黑"/>
          <w:b/>
          <w:color w:val="333333"/>
          <w:sz w:val="24"/>
          <w:szCs w:val="24"/>
          <w:bdr w:val="none" w:color="auto" w:sz="0" w:space="0"/>
          <w:vertAlign w:val="baseline"/>
        </w:rPr>
        <w:t> 第十三条</w:t>
      </w:r>
      <w:r>
        <w:rPr>
          <w:rFonts w:hint="eastAsia" w:ascii="宋体" w:hAnsi="宋体" w:eastAsia="宋体" w:cs="宋体"/>
          <w:color w:val="333333"/>
          <w:sz w:val="24"/>
          <w:szCs w:val="24"/>
          <w:bdr w:val="none" w:color="auto" w:sz="0" w:space="0"/>
          <w:vertAlign w:val="baseline"/>
        </w:rPr>
        <w:t>  企业应根据业务处室要求填报或上传相关数据，所报数据必须符合真实、准确、及时、完整的要求，禁止弄虚作假，一旦发现数据失实，将严肃追究企业领导责任。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第四章  用户权限管理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第十四条</w:t>
      </w:r>
      <w:r>
        <w:rPr>
          <w:rFonts w:hint="eastAsia" w:ascii="宋体" w:hAnsi="宋体" w:eastAsia="宋体" w:cs="宋体"/>
          <w:color w:val="333333"/>
          <w:sz w:val="24"/>
          <w:szCs w:val="24"/>
          <w:bdr w:val="none" w:color="auto" w:sz="0" w:space="0"/>
          <w:vertAlign w:val="baseline"/>
        </w:rPr>
        <w:t>  系统平台用户根据其业务角色具有相应的系统使用权限，委领导拥有系统平台最高用户权限。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第十五条</w:t>
      </w:r>
      <w:r>
        <w:rPr>
          <w:rFonts w:hint="eastAsia" w:ascii="宋体" w:hAnsi="宋体" w:eastAsia="宋体" w:cs="宋体"/>
          <w:color w:val="333333"/>
          <w:sz w:val="24"/>
          <w:szCs w:val="24"/>
          <w:bdr w:val="none" w:color="auto" w:sz="0" w:space="0"/>
          <w:vertAlign w:val="baseline"/>
        </w:rPr>
        <w:t>　</w:t>
      </w:r>
      <w:r>
        <w:rPr>
          <w:rFonts w:hint="eastAsia" w:ascii="宋体" w:hAnsi="宋体" w:eastAsia="宋体" w:cs="宋体"/>
          <w:color w:val="333333"/>
          <w:spacing w:val="0"/>
          <w:sz w:val="24"/>
          <w:szCs w:val="24"/>
          <w:bdr w:val="none" w:color="auto" w:sz="0" w:space="0"/>
          <w:vertAlign w:val="baseline"/>
        </w:rPr>
        <w:t>业务处室是相关业务系统国资委端的权限管理部门、 各级企业综合部是业务系统企业端用户的权限管理部门，负责对业务系统权限的设置、变更和转移申请进行审定。信息中心是系统平台用户权限分配协理与执行部门，根据业务处室负责人或企业综合部的审定意见，对系统权限的设置、变更和转移执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第十六条</w:t>
      </w:r>
      <w:r>
        <w:rPr>
          <w:rFonts w:hint="eastAsia" w:ascii="宋体" w:hAnsi="宋体" w:eastAsia="宋体" w:cs="宋体"/>
          <w:color w:val="333333"/>
          <w:sz w:val="24"/>
          <w:szCs w:val="24"/>
          <w:bdr w:val="none" w:color="auto" w:sz="0" w:space="0"/>
          <w:vertAlign w:val="baseline"/>
        </w:rPr>
        <w:t>　需新增用户或对已有用户系统权限设置进行变更或转移的，由相关人员填写《系统平台权限变更申请表》报处室负责人或企业综合部审批后，送信息中心并执行操作。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第五章  信息共享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第十七条　</w:t>
      </w:r>
      <w:r>
        <w:rPr>
          <w:rFonts w:hint="eastAsia" w:ascii="宋体" w:hAnsi="宋体" w:eastAsia="宋体" w:cs="宋体"/>
          <w:color w:val="333333"/>
          <w:sz w:val="24"/>
          <w:szCs w:val="24"/>
          <w:bdr w:val="none" w:color="auto" w:sz="0" w:space="0"/>
          <w:vertAlign w:val="baseline"/>
        </w:rPr>
        <w:t>需共享其他业务系统数据的业务处室，由相关处室填写《业务系统数据共享申请表》，报处室负责人审批，并经业务数据分管委领导签字同意后，交信息中心执行操作。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150" w:afterAutospacing="0" w:line="540"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第六章  运行维护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第十八条</w:t>
      </w:r>
      <w:r>
        <w:rPr>
          <w:rFonts w:hint="eastAsia" w:ascii="宋体" w:hAnsi="宋体" w:eastAsia="宋体" w:cs="宋体"/>
          <w:color w:val="333333"/>
          <w:sz w:val="24"/>
          <w:szCs w:val="24"/>
          <w:bdr w:val="none" w:color="auto" w:sz="0" w:space="0"/>
          <w:vertAlign w:val="baseline"/>
        </w:rPr>
        <w:t>　信息中心是系统平台运行维护管理工作的主管部门，负责系统平台的运行维护管理工作。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第十九条</w:t>
      </w:r>
      <w:r>
        <w:rPr>
          <w:rFonts w:hint="eastAsia" w:ascii="宋体" w:hAnsi="宋体" w:eastAsia="宋体" w:cs="宋体"/>
          <w:color w:val="333333"/>
          <w:sz w:val="24"/>
          <w:szCs w:val="24"/>
          <w:bdr w:val="none" w:color="auto" w:sz="0" w:space="0"/>
          <w:vertAlign w:val="baseline"/>
        </w:rPr>
        <w:t>  系统平台运行维护管理主要是指系统平台的硬、软件调整及变更、故障处理、数据备份等工作。包括硬件调整，停机检修，软硬件配置参数调整，操作系统、中间件、数据库等软件的版本升级、补丁加载及批处理等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第二十条</w:t>
      </w:r>
      <w:r>
        <w:rPr>
          <w:rFonts w:hint="eastAsia" w:ascii="宋体" w:hAnsi="宋体" w:eastAsia="宋体" w:cs="宋体"/>
          <w:color w:val="333333"/>
          <w:sz w:val="24"/>
          <w:szCs w:val="24"/>
          <w:bdr w:val="none" w:color="auto" w:sz="0" w:space="0"/>
          <w:vertAlign w:val="baseline"/>
        </w:rPr>
        <w:t>  系统平台出现故障时，维护人员应严格按照系统故障处理原则进行及时处理，并对操作过程进行记录和确认，属于重大故障的，应尽早报告信息中心主任。故障处理结束后，应</w:t>
      </w:r>
      <w:r>
        <w:rPr>
          <w:rFonts w:hint="eastAsia" w:ascii="宋体" w:hAnsi="宋体" w:eastAsia="宋体" w:cs="宋体"/>
          <w:color w:val="333333"/>
          <w:spacing w:val="0"/>
          <w:sz w:val="24"/>
          <w:szCs w:val="24"/>
          <w:bdr w:val="none" w:color="auto" w:sz="0" w:space="0"/>
          <w:vertAlign w:val="baseline"/>
        </w:rPr>
        <w:t>认真填写《系统故障处理记录表》。造成重大影响或丢失重要数据的系统故障，由信息中心主任及时将故障恢复情况报告分管委领</w:t>
      </w:r>
      <w:r>
        <w:rPr>
          <w:rFonts w:hint="eastAsia" w:ascii="宋体" w:hAnsi="宋体" w:eastAsia="宋体" w:cs="宋体"/>
          <w:color w:val="333333"/>
          <w:sz w:val="24"/>
          <w:szCs w:val="24"/>
          <w:bdr w:val="none" w:color="auto" w:sz="0" w:space="0"/>
          <w:vertAlign w:val="baseline"/>
        </w:rPr>
        <w:t>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第二十一条</w:t>
      </w:r>
      <w:r>
        <w:rPr>
          <w:rFonts w:hint="eastAsia" w:ascii="宋体" w:hAnsi="宋体" w:eastAsia="宋体" w:cs="宋体"/>
          <w:color w:val="333333"/>
          <w:sz w:val="24"/>
          <w:szCs w:val="24"/>
          <w:bdr w:val="none" w:color="auto" w:sz="0" w:space="0"/>
          <w:vertAlign w:val="baseline"/>
        </w:rPr>
        <w:t>   系统平台的数据库原则上进行每日备份，并保留备份数据库映像，保证系统平台出现故障时数据能及时恢复。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第七章  安全管理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第二十二条</w:t>
      </w:r>
      <w:r>
        <w:rPr>
          <w:rFonts w:hint="eastAsia" w:ascii="宋体" w:hAnsi="宋体" w:eastAsia="宋体" w:cs="宋体"/>
          <w:color w:val="333333"/>
          <w:sz w:val="24"/>
          <w:szCs w:val="24"/>
          <w:bdr w:val="none" w:color="auto" w:sz="0" w:space="0"/>
          <w:vertAlign w:val="baseline"/>
        </w:rPr>
        <w:t>   信息中心是系统平台信息安全的综合管理部门，负责协调业务处室与企业加强系统安全保障，保证系统平台网络安全和数据安全。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第二十三条</w:t>
      </w:r>
      <w:r>
        <w:rPr>
          <w:rFonts w:hint="eastAsia" w:ascii="宋体" w:hAnsi="宋体" w:eastAsia="宋体" w:cs="宋体"/>
          <w:color w:val="333333"/>
          <w:sz w:val="24"/>
          <w:szCs w:val="24"/>
          <w:bdr w:val="none" w:color="auto" w:sz="0" w:space="0"/>
          <w:vertAlign w:val="baseline"/>
        </w:rPr>
        <w:t>  系统平台为非涉密信息系统，严禁将涉密或带病毒的数据、信息和材料录入系统。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第二十四条</w:t>
      </w:r>
      <w:r>
        <w:rPr>
          <w:rFonts w:hint="eastAsia" w:ascii="宋体" w:hAnsi="宋体" w:eastAsia="宋体" w:cs="宋体"/>
          <w:color w:val="333333"/>
          <w:sz w:val="24"/>
          <w:szCs w:val="24"/>
          <w:bdr w:val="none" w:color="auto" w:sz="0" w:space="0"/>
          <w:vertAlign w:val="baseline"/>
        </w:rPr>
        <w:t>   负责系统平台业务系统数据维护的用户，应对数据和材料的保密性、正确性、完整性、安全性负责。未按本规定要求采集、上报数据，或者采集、上报的数据有误，致使系统平台无法使用或出错的，由采集、上报该数据的用户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第二十五条</w:t>
      </w:r>
      <w:r>
        <w:rPr>
          <w:rFonts w:hint="eastAsia" w:ascii="宋体" w:hAnsi="宋体" w:eastAsia="宋体" w:cs="宋体"/>
          <w:color w:val="333333"/>
          <w:sz w:val="24"/>
          <w:szCs w:val="24"/>
          <w:bdr w:val="none" w:color="auto" w:sz="0" w:space="0"/>
          <w:vertAlign w:val="baseline"/>
        </w:rPr>
        <w:t>  任何单位和个人不得擅自复制、下载、刻录或抄摘、转发系统平台中的敏感信息，不得把不宜公开信息私自带出工作场所或提供无关人员查阅、抄录。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第二十六条</w:t>
      </w:r>
      <w:r>
        <w:rPr>
          <w:rFonts w:hint="eastAsia" w:ascii="宋体" w:hAnsi="宋体" w:eastAsia="宋体" w:cs="宋体"/>
          <w:color w:val="333333"/>
          <w:sz w:val="24"/>
          <w:szCs w:val="24"/>
          <w:bdr w:val="none" w:color="auto" w:sz="0" w:space="0"/>
          <w:vertAlign w:val="baseline"/>
        </w:rPr>
        <w:t>　严禁违反规定擅自删除、修改系统平台中已经审核确认的数据。因误操作等原因需要删除、修改已经提交审核的数据，经本企业分管领导审批，报业务处室审查决定后，交信息中心执行相关操作。业务处室需删除或修改已审核确认数据的，应当报处室领导及分管委领导审批，交信息中心执行相关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第二十七条 </w:t>
      </w:r>
      <w:r>
        <w:rPr>
          <w:rFonts w:hint="eastAsia" w:ascii="宋体" w:hAnsi="宋体" w:eastAsia="宋体" w:cs="宋体"/>
          <w:color w:val="333333"/>
          <w:sz w:val="24"/>
          <w:szCs w:val="24"/>
          <w:bdr w:val="none" w:color="auto" w:sz="0" w:space="0"/>
          <w:vertAlign w:val="baseline"/>
        </w:rPr>
        <w:t> 系统平台用户必须妥善保管用户名和密码。严禁将用户名、密码转借他人；严禁使用别人的用户名、密码登录系统执行操作。严格实行定期更换密码制度，各业务系统数据维护人员原则上每季度更新一次密码，其他用户原则上每半年更新一次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第二十八条</w:t>
      </w:r>
      <w:r>
        <w:rPr>
          <w:rFonts w:hint="eastAsia" w:ascii="宋体" w:hAnsi="宋体" w:eastAsia="宋体" w:cs="宋体"/>
          <w:color w:val="333333"/>
          <w:sz w:val="24"/>
          <w:szCs w:val="24"/>
          <w:bdr w:val="none" w:color="auto" w:sz="0" w:space="0"/>
          <w:vertAlign w:val="baseline"/>
        </w:rPr>
        <w:t>  因工作变动或其他原因，不再负责相关业务系统使用的，应由所在处室或企业填写《系统平台用户注销申请表》，报相关负责人审批后，送信息中心执行用户注销。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jc w:val="center"/>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第二十九条 </w:t>
      </w:r>
      <w:r>
        <w:rPr>
          <w:rFonts w:hint="eastAsia" w:ascii="宋体" w:hAnsi="宋体" w:eastAsia="宋体" w:cs="宋体"/>
          <w:color w:val="333333"/>
          <w:sz w:val="24"/>
          <w:szCs w:val="24"/>
          <w:bdr w:val="none" w:color="auto" w:sz="0" w:space="0"/>
          <w:vertAlign w:val="baseline"/>
        </w:rPr>
        <w:t> 本规定适用于海南省国资委机关、海南省属监管企业。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70"/>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第三十条</w:t>
      </w:r>
      <w:r>
        <w:rPr>
          <w:rFonts w:hint="eastAsia" w:ascii="宋体" w:hAnsi="宋体" w:eastAsia="宋体" w:cs="宋体"/>
          <w:color w:val="333333"/>
          <w:sz w:val="24"/>
          <w:szCs w:val="24"/>
          <w:bdr w:val="none" w:color="auto" w:sz="0" w:space="0"/>
          <w:vertAlign w:val="baseline"/>
        </w:rPr>
        <w:t>  本规定的解释权属于信息中心。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70"/>
        <w:textAlignment w:val="baseline"/>
        <w:rPr>
          <w:rFonts w:hint="eastAsia" w:ascii="微软雅黑" w:hAnsi="微软雅黑" w:eastAsia="微软雅黑" w:cs="微软雅黑"/>
          <w:color w:val="333333"/>
          <w:sz w:val="21"/>
          <w:szCs w:val="21"/>
        </w:rPr>
      </w:pPr>
      <w:r>
        <w:rPr>
          <w:rStyle w:val="6"/>
          <w:rFonts w:hint="eastAsia" w:ascii="宋体" w:hAnsi="宋体" w:eastAsia="宋体" w:cs="宋体"/>
          <w:b/>
          <w:color w:val="333333"/>
          <w:sz w:val="24"/>
          <w:szCs w:val="24"/>
          <w:bdr w:val="none" w:color="auto" w:sz="0" w:space="0"/>
          <w:vertAlign w:val="baseline"/>
        </w:rPr>
        <w:t>第三十一条 </w:t>
      </w:r>
      <w:r>
        <w:rPr>
          <w:rFonts w:hint="eastAsia" w:ascii="宋体" w:hAnsi="宋体" w:eastAsia="宋体" w:cs="宋体"/>
          <w:color w:val="333333"/>
          <w:sz w:val="24"/>
          <w:szCs w:val="24"/>
          <w:bdr w:val="none" w:color="auto" w:sz="0" w:space="0"/>
          <w:vertAlign w:val="baseline"/>
        </w:rPr>
        <w:t> 本规定自印发之日起施行。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附件：1. 系统平台权限变更申请表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2. 业务系统数据共享申请表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微软雅黑" w:hAnsi="微软雅黑" w:eastAsia="微软雅黑" w:cs="微软雅黑"/>
          <w:color w:val="333333"/>
          <w:sz w:val="21"/>
          <w:szCs w:val="21"/>
        </w:rPr>
      </w:pPr>
      <w:r>
        <w:rPr>
          <w:rFonts w:hint="eastAsia" w:ascii="宋体" w:hAnsi="宋体" w:eastAsia="宋体" w:cs="宋体"/>
          <w:color w:val="333333"/>
          <w:sz w:val="24"/>
          <w:szCs w:val="24"/>
          <w:bdr w:val="none" w:color="auto" w:sz="0" w:space="0"/>
          <w:vertAlign w:val="baseline"/>
        </w:rPr>
        <w:t>3. 系统故障处理记录表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r>
        <w:rPr>
          <w:rFonts w:hint="eastAsia" w:ascii="宋体" w:hAnsi="宋体" w:eastAsia="宋体" w:cs="宋体"/>
          <w:color w:val="333333"/>
          <w:sz w:val="24"/>
          <w:szCs w:val="24"/>
          <w:bdr w:val="none" w:color="auto" w:sz="0" w:space="0"/>
          <w:vertAlign w:val="baseline"/>
        </w:rPr>
        <w:t>4. 系统平台用户注销申请表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530"/>
        <w:textAlignment w:val="baseline"/>
        <w:rPr>
          <w:rFonts w:hint="eastAsia" w:ascii="宋体" w:hAnsi="宋体" w:eastAsia="宋体" w:cs="宋体"/>
          <w:color w:val="333333"/>
          <w:sz w:val="24"/>
          <w:szCs w:val="24"/>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ascii="仿宋_GB2312" w:hAnsi="微软雅黑" w:eastAsia="仿宋_GB2312" w:cs="仿宋_GB2312"/>
          <w:color w:val="333333"/>
          <w:sz w:val="31"/>
          <w:szCs w:val="31"/>
          <w:bdr w:val="none" w:color="auto" w:sz="0" w:space="0"/>
          <w:vertAlign w:val="baseline"/>
        </w:rPr>
        <w:t>  </w:t>
      </w:r>
      <w:r>
        <w:rPr>
          <w:rFonts w:hint="eastAsia" w:ascii="仿宋_GB2312" w:hAnsi="微软雅黑" w:eastAsia="仿宋_GB2312" w:cs="仿宋_GB2312"/>
          <w:color w:val="333333"/>
          <w:sz w:val="31"/>
          <w:szCs w:val="31"/>
          <w:bdr w:val="none" w:color="auto" w:sz="0" w:space="0"/>
          <w:vertAlign w:val="baseline"/>
        </w:rPr>
        <w:br w:type="textWrapping"/>
      </w:r>
      <w:r>
        <w:rPr>
          <w:rFonts w:ascii="黑体" w:hAnsi="宋体" w:eastAsia="黑体" w:cs="黑体"/>
          <w:color w:val="333333"/>
          <w:sz w:val="31"/>
          <w:szCs w:val="31"/>
          <w:bdr w:val="none" w:color="auto" w:sz="0" w:space="0"/>
          <w:vertAlign w:val="baseline"/>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hint="eastAsia" w:ascii="微软雅黑" w:hAnsi="微软雅黑" w:eastAsia="微软雅黑" w:cs="微软雅黑"/>
          <w:color w:val="333333"/>
          <w:sz w:val="21"/>
          <w:szCs w:val="21"/>
        </w:rPr>
      </w:pPr>
      <w:r>
        <w:rPr>
          <w:rFonts w:ascii="小标宋" w:hAnsi="小标宋" w:eastAsia="小标宋" w:cs="小标宋"/>
          <w:color w:val="333333"/>
          <w:sz w:val="43"/>
          <w:szCs w:val="43"/>
          <w:bdr w:val="none" w:color="auto" w:sz="0" w:space="0"/>
          <w:vertAlign w:val="baseline"/>
        </w:rPr>
        <w:t>系统平台权限变更申请表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405"/>
        <w:jc w:val="right"/>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vertAlign w:val="baseline"/>
        </w:rPr>
        <w:t>   </w:t>
      </w:r>
      <w:r>
        <w:rPr>
          <w:rFonts w:hint="eastAsia" w:ascii="仿宋_GB2312" w:hAnsi="微软雅黑" w:eastAsia="仿宋_GB2312" w:cs="仿宋_GB2312"/>
          <w:color w:val="333333"/>
          <w:sz w:val="28"/>
          <w:szCs w:val="28"/>
          <w:bdr w:val="none" w:color="auto" w:sz="0" w:space="0"/>
          <w:vertAlign w:val="baseline"/>
        </w:rPr>
        <w:t> 日期:______年____月_____日</w:t>
      </w:r>
    </w:p>
    <w:tbl>
      <w:tblPr>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7"/>
        <w:gridCol w:w="831"/>
        <w:gridCol w:w="484"/>
        <w:gridCol w:w="374"/>
        <w:gridCol w:w="1856"/>
        <w:gridCol w:w="1315"/>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jc w:val="center"/>
        </w:trPr>
        <w:tc>
          <w:tcPr>
            <w:tcW w:w="1807" w:type="dxa"/>
            <w:tcBorders>
              <w:top w:val="single" w:color="auto" w:sz="12"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企业/处室 名称</w:t>
            </w:r>
          </w:p>
        </w:tc>
        <w:tc>
          <w:tcPr>
            <w:tcW w:w="1689" w:type="dxa"/>
            <w:gridSpan w:val="3"/>
            <w:tcBorders>
              <w:top w:val="single" w:color="auto" w:sz="12"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3171" w:type="dxa"/>
            <w:gridSpan w:val="2"/>
            <w:tcBorders>
              <w:top w:val="single" w:color="auto" w:sz="12"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申 请 人</w:t>
            </w:r>
          </w:p>
        </w:tc>
        <w:tc>
          <w:tcPr>
            <w:tcW w:w="1849" w:type="dxa"/>
            <w:tcBorders>
              <w:top w:val="single" w:color="auto" w:sz="12"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1807"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原用户名</w:t>
            </w:r>
          </w:p>
        </w:tc>
        <w:tc>
          <w:tcPr>
            <w:tcW w:w="1689"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3171"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授予时间</w:t>
            </w:r>
          </w:p>
        </w:tc>
        <w:tc>
          <w:tcPr>
            <w:tcW w:w="1849"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1807"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系统模块</w:t>
            </w:r>
          </w:p>
        </w:tc>
        <w:tc>
          <w:tcPr>
            <w:tcW w:w="6709" w:type="dxa"/>
            <w:gridSpan w:val="6"/>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□决策分析     □财务管理    □财务分析    □财务查账   □业绩考核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□人力资源管理 □劳资管理    □投资管理    □选聘管理   □综合办公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□产权管理     □审计管理    □总会管理    □短信平台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0" w:hRule="atLeast"/>
          <w:jc w:val="center"/>
        </w:trPr>
        <w:tc>
          <w:tcPr>
            <w:tcW w:w="1807"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申请类别</w:t>
            </w:r>
          </w:p>
        </w:tc>
        <w:tc>
          <w:tcPr>
            <w:tcW w:w="6709" w:type="dxa"/>
            <w:gridSpan w:val="6"/>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 新增         □变更        □转移      □锁定        □解锁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8516" w:type="dxa"/>
            <w:gridSpan w:val="7"/>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申请新增/变更/转移/锁定/解锁的权限细目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815" w:hRule="atLeast"/>
          <w:jc w:val="center"/>
        </w:trPr>
        <w:tc>
          <w:tcPr>
            <w:tcW w:w="8516" w:type="dxa"/>
            <w:gridSpan w:val="7"/>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516" w:type="dxa"/>
            <w:gridSpan w:val="7"/>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申请新增/变更/转移/锁定/解锁原因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5" w:hRule="atLeast"/>
          <w:jc w:val="center"/>
        </w:trPr>
        <w:tc>
          <w:tcPr>
            <w:tcW w:w="8516" w:type="dxa"/>
            <w:gridSpan w:val="7"/>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jc w:val="center"/>
        </w:trPr>
        <w:tc>
          <w:tcPr>
            <w:tcW w:w="2638" w:type="dxa"/>
            <w:gridSpan w:val="2"/>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企业/处室负责人意见：</w:t>
            </w:r>
          </w:p>
        </w:tc>
        <w:tc>
          <w:tcPr>
            <w:tcW w:w="2714"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3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日期</w:t>
            </w:r>
          </w:p>
        </w:tc>
        <w:tc>
          <w:tcPr>
            <w:tcW w:w="1849"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2638" w:type="dxa"/>
            <w:gridSpan w:val="2"/>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信息中心意见：</w:t>
            </w:r>
          </w:p>
        </w:tc>
        <w:tc>
          <w:tcPr>
            <w:tcW w:w="2714"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3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日期</w:t>
            </w:r>
          </w:p>
        </w:tc>
        <w:tc>
          <w:tcPr>
            <w:tcW w:w="1849"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807" w:type="dxa"/>
            <w:vMerge w:val="restart"/>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系统管理员填写</w:t>
            </w:r>
          </w:p>
        </w:tc>
        <w:tc>
          <w:tcPr>
            <w:tcW w:w="131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处理结果</w:t>
            </w:r>
          </w:p>
        </w:tc>
        <w:tc>
          <w:tcPr>
            <w:tcW w:w="5394" w:type="dxa"/>
            <w:gridSpan w:val="4"/>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1807" w:type="dxa"/>
            <w:vMerge w:val="continue"/>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rPr>
                <w:rFonts w:hint="eastAsia" w:ascii="微软雅黑" w:hAnsi="微软雅黑" w:eastAsia="微软雅黑" w:cs="微软雅黑"/>
                <w:color w:val="333333"/>
                <w:sz w:val="21"/>
                <w:szCs w:val="21"/>
                <w:vertAlign w:val="baseline"/>
              </w:rPr>
            </w:pPr>
          </w:p>
        </w:tc>
        <w:tc>
          <w:tcPr>
            <w:tcW w:w="1315" w:type="dxa"/>
            <w:gridSpan w:val="2"/>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权限配置人</w:t>
            </w:r>
          </w:p>
        </w:tc>
        <w:tc>
          <w:tcPr>
            <w:tcW w:w="2230" w:type="dxa"/>
            <w:gridSpan w:val="2"/>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315" w:type="dxa"/>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配置日期</w:t>
            </w:r>
          </w:p>
        </w:tc>
        <w:tc>
          <w:tcPr>
            <w:tcW w:w="1849" w:type="dxa"/>
            <w:tcBorders>
              <w:top w:val="single" w:color="auto" w:sz="6" w:space="0"/>
              <w:left w:val="single" w:color="auto" w:sz="6" w:space="0"/>
              <w:bottom w:val="single" w:color="auto" w:sz="12"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8"/>
          <w:szCs w:val="28"/>
          <w:bdr w:val="none" w:color="auto" w:sz="0" w:space="0"/>
          <w:vertAlign w:val="baseline"/>
        </w:rPr>
        <w:t>备注：申请人在填写本表后，需所在处室负责人或所在企业综合部负责人签字认可，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r>
        <w:rPr>
          <w:rFonts w:hint="eastAsia" w:ascii="仿宋_GB2312" w:hAnsi="微软雅黑" w:eastAsia="仿宋_GB2312" w:cs="仿宋_GB2312"/>
          <w:color w:val="333333"/>
          <w:sz w:val="28"/>
          <w:szCs w:val="28"/>
          <w:bdr w:val="none" w:color="auto" w:sz="0" w:space="0"/>
          <w:vertAlign w:val="baseline"/>
        </w:rPr>
        <w:t>交于信息中心执行权限分配，设置完成后进行存档备案。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黑体" w:hAnsi="宋体" w:eastAsia="黑体" w:cs="黑体"/>
          <w:color w:val="333333"/>
          <w:sz w:val="31"/>
          <w:szCs w:val="31"/>
          <w:bdr w:val="none" w:color="auto" w:sz="0" w:space="0"/>
          <w:vertAlign w:val="baseline"/>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hint="eastAsia" w:ascii="微软雅黑" w:hAnsi="微软雅黑" w:eastAsia="微软雅黑" w:cs="微软雅黑"/>
          <w:color w:val="333333"/>
          <w:sz w:val="21"/>
          <w:szCs w:val="21"/>
        </w:rPr>
      </w:pPr>
      <w:r>
        <w:rPr>
          <w:rFonts w:hint="default" w:ascii="小标宋" w:hAnsi="小标宋" w:eastAsia="小标宋" w:cs="小标宋"/>
          <w:color w:val="333333"/>
          <w:sz w:val="43"/>
          <w:szCs w:val="43"/>
          <w:bdr w:val="none" w:color="auto" w:sz="0" w:space="0"/>
          <w:vertAlign w:val="baseline"/>
        </w:rPr>
        <w:t>业务系统数据共享申请表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405"/>
        <w:jc w:val="right"/>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8"/>
          <w:szCs w:val="28"/>
          <w:bdr w:val="none" w:color="auto" w:sz="0" w:space="0"/>
          <w:vertAlign w:val="baseline"/>
        </w:rPr>
        <w:t> 日期:______年____月_____日</w:t>
      </w:r>
    </w:p>
    <w:tbl>
      <w:tblPr>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1"/>
        <w:gridCol w:w="1068"/>
        <w:gridCol w:w="248"/>
        <w:gridCol w:w="410"/>
        <w:gridCol w:w="2317"/>
        <w:gridCol w:w="140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801" w:type="dxa"/>
            <w:tcBorders>
              <w:top w:val="single" w:color="auto" w:sz="12"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处室名称</w:t>
            </w:r>
          </w:p>
        </w:tc>
        <w:tc>
          <w:tcPr>
            <w:tcW w:w="1726" w:type="dxa"/>
            <w:gridSpan w:val="3"/>
            <w:tcBorders>
              <w:top w:val="single" w:color="auto" w:sz="12"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3724" w:type="dxa"/>
            <w:gridSpan w:val="2"/>
            <w:tcBorders>
              <w:top w:val="single" w:color="auto" w:sz="12"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申 请 人</w:t>
            </w:r>
          </w:p>
        </w:tc>
        <w:tc>
          <w:tcPr>
            <w:tcW w:w="1265" w:type="dxa"/>
            <w:tcBorders>
              <w:top w:val="single" w:color="auto" w:sz="12"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jc w:val="center"/>
        </w:trPr>
        <w:tc>
          <w:tcPr>
            <w:tcW w:w="1801"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用户名</w:t>
            </w:r>
          </w:p>
        </w:tc>
        <w:tc>
          <w:tcPr>
            <w:tcW w:w="1726"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3724"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授予时间</w:t>
            </w:r>
          </w:p>
        </w:tc>
        <w:tc>
          <w:tcPr>
            <w:tcW w:w="1265"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5" w:hRule="atLeast"/>
          <w:jc w:val="center"/>
        </w:trPr>
        <w:tc>
          <w:tcPr>
            <w:tcW w:w="1801"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业务系统</w:t>
            </w:r>
          </w:p>
        </w:tc>
        <w:tc>
          <w:tcPr>
            <w:tcW w:w="6715" w:type="dxa"/>
            <w:gridSpan w:val="6"/>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□决策分析     □财务管理   □财务分析   □财务查账   □业绩考核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□人力资源管理 □劳资管理   □投资管理   □选聘管理   □产权管理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□审计管理     □总会管理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8516" w:type="dxa"/>
            <w:gridSpan w:val="7"/>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申请共享数据的细目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5" w:hRule="atLeast"/>
          <w:jc w:val="center"/>
        </w:trPr>
        <w:tc>
          <w:tcPr>
            <w:tcW w:w="8516" w:type="dxa"/>
            <w:gridSpan w:val="7"/>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8516" w:type="dxa"/>
            <w:gridSpan w:val="7"/>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申 请 原 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jc w:val="center"/>
        </w:trPr>
        <w:tc>
          <w:tcPr>
            <w:tcW w:w="8516" w:type="dxa"/>
            <w:gridSpan w:val="7"/>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2869" w:type="dxa"/>
            <w:gridSpan w:val="2"/>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处室负责人意见：</w:t>
            </w:r>
          </w:p>
        </w:tc>
        <w:tc>
          <w:tcPr>
            <w:tcW w:w="297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40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日 期</w:t>
            </w:r>
          </w:p>
        </w:tc>
        <w:tc>
          <w:tcPr>
            <w:tcW w:w="1265"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0" w:hRule="atLeast"/>
          <w:jc w:val="center"/>
        </w:trPr>
        <w:tc>
          <w:tcPr>
            <w:tcW w:w="2869" w:type="dxa"/>
            <w:gridSpan w:val="2"/>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业务数据主管处室意见：</w:t>
            </w:r>
          </w:p>
        </w:tc>
        <w:tc>
          <w:tcPr>
            <w:tcW w:w="297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40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日 期</w:t>
            </w:r>
          </w:p>
        </w:tc>
        <w:tc>
          <w:tcPr>
            <w:tcW w:w="1265"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2869" w:type="dxa"/>
            <w:gridSpan w:val="2"/>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业务数据分管委领导意见：</w:t>
            </w:r>
          </w:p>
        </w:tc>
        <w:tc>
          <w:tcPr>
            <w:tcW w:w="297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40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265"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jc w:val="center"/>
        </w:trPr>
        <w:tc>
          <w:tcPr>
            <w:tcW w:w="2869" w:type="dxa"/>
            <w:gridSpan w:val="2"/>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信息中心意见：</w:t>
            </w:r>
          </w:p>
        </w:tc>
        <w:tc>
          <w:tcPr>
            <w:tcW w:w="297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40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日 期</w:t>
            </w:r>
          </w:p>
        </w:tc>
        <w:tc>
          <w:tcPr>
            <w:tcW w:w="1265"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1801" w:type="dxa"/>
            <w:vMerge w:val="restart"/>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系统管理员填写</w:t>
            </w:r>
          </w:p>
        </w:tc>
        <w:tc>
          <w:tcPr>
            <w:tcW w:w="1316"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处理结果</w:t>
            </w:r>
          </w:p>
        </w:tc>
        <w:tc>
          <w:tcPr>
            <w:tcW w:w="5399" w:type="dxa"/>
            <w:gridSpan w:val="4"/>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1801" w:type="dxa"/>
            <w:vMerge w:val="continue"/>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rPr>
                <w:rFonts w:hint="eastAsia" w:ascii="微软雅黑" w:hAnsi="微软雅黑" w:eastAsia="微软雅黑" w:cs="微软雅黑"/>
                <w:color w:val="333333"/>
                <w:sz w:val="21"/>
                <w:szCs w:val="21"/>
                <w:vertAlign w:val="baseline"/>
              </w:rPr>
            </w:pPr>
          </w:p>
        </w:tc>
        <w:tc>
          <w:tcPr>
            <w:tcW w:w="1316" w:type="dxa"/>
            <w:gridSpan w:val="2"/>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权限配置人</w:t>
            </w:r>
          </w:p>
        </w:tc>
        <w:tc>
          <w:tcPr>
            <w:tcW w:w="2727" w:type="dxa"/>
            <w:gridSpan w:val="2"/>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407" w:type="dxa"/>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配置日期</w:t>
            </w:r>
          </w:p>
        </w:tc>
        <w:tc>
          <w:tcPr>
            <w:tcW w:w="1265" w:type="dxa"/>
            <w:tcBorders>
              <w:top w:val="single" w:color="auto" w:sz="6" w:space="0"/>
              <w:left w:val="single" w:color="auto" w:sz="6" w:space="0"/>
              <w:bottom w:val="single" w:color="auto" w:sz="12"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8"/>
          <w:szCs w:val="28"/>
          <w:bdr w:val="none" w:color="auto" w:sz="0" w:space="0"/>
          <w:vertAlign w:val="baseline"/>
        </w:rPr>
        <w:t>备注：申请人在填写本表后，需所在处室负责人、业务数据所属处室负责人及其分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r>
        <w:rPr>
          <w:rFonts w:hint="eastAsia" w:ascii="仿宋_GB2312" w:hAnsi="微软雅黑" w:eastAsia="仿宋_GB2312" w:cs="仿宋_GB2312"/>
          <w:color w:val="333333"/>
          <w:sz w:val="28"/>
          <w:szCs w:val="28"/>
          <w:bdr w:val="none" w:color="auto" w:sz="0" w:space="0"/>
          <w:vertAlign w:val="baseline"/>
        </w:rPr>
        <w:t>管委领导签字认可，交于信息中心执行权限分配，设置完成后进行存档备案。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05" w:right="-60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黑体" w:hAnsi="宋体" w:eastAsia="黑体" w:cs="黑体"/>
          <w:color w:val="333333"/>
          <w:sz w:val="31"/>
          <w:szCs w:val="31"/>
          <w:bdr w:val="none" w:color="auto" w:sz="0" w:space="0"/>
          <w:vertAlign w:val="baseline"/>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hint="eastAsia" w:ascii="微软雅黑" w:hAnsi="微软雅黑" w:eastAsia="微软雅黑" w:cs="微软雅黑"/>
          <w:color w:val="333333"/>
          <w:sz w:val="21"/>
          <w:szCs w:val="21"/>
        </w:rPr>
      </w:pPr>
      <w:r>
        <w:rPr>
          <w:rFonts w:hint="default" w:ascii="小标宋" w:hAnsi="小标宋" w:eastAsia="小标宋" w:cs="小标宋"/>
          <w:color w:val="333333"/>
          <w:sz w:val="43"/>
          <w:szCs w:val="43"/>
          <w:bdr w:val="none" w:color="auto" w:sz="0" w:space="0"/>
          <w:vertAlign w:val="baseline"/>
        </w:rPr>
        <w:t>系统故障处理记录表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vertAlign w:val="baseline"/>
        </w:rPr>
        <w:t> </w:t>
      </w:r>
    </w:p>
    <w:tbl>
      <w:tblPr>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52"/>
        <w:gridCol w:w="3174"/>
        <w:gridCol w:w="1209"/>
        <w:gridCol w:w="2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352"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故障发现者</w:t>
            </w:r>
          </w:p>
        </w:tc>
        <w:tc>
          <w:tcPr>
            <w:tcW w:w="3174"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发现日期</w:t>
            </w:r>
          </w:p>
        </w:tc>
        <w:tc>
          <w:tcPr>
            <w:tcW w:w="2781"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75"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故障类型</w:t>
            </w:r>
          </w:p>
        </w:tc>
        <w:tc>
          <w:tcPr>
            <w:tcW w:w="7164" w:type="dxa"/>
            <w:gridSpan w:val="3"/>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□硬件       □虚拟化平台     □业务系统     □光闸     □网络故障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□操作系统   □软件           □安全故障     □中间件   □第三方软件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响应时间</w:t>
            </w:r>
          </w:p>
        </w:tc>
        <w:tc>
          <w:tcPr>
            <w:tcW w:w="3174"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u w:val="single"/>
                <w:bdr w:val="none" w:color="auto" w:sz="0" w:space="0"/>
                <w:vertAlign w:val="baseline"/>
              </w:rPr>
              <w:t>                  </w:t>
            </w:r>
            <w:r>
              <w:rPr>
                <w:rFonts w:hint="eastAsia" w:ascii="仿宋_GB2312" w:hAnsi="微软雅黑" w:eastAsia="仿宋_GB2312" w:cs="仿宋_GB2312"/>
                <w:color w:val="333333"/>
                <w:sz w:val="24"/>
                <w:szCs w:val="24"/>
                <w:bdr w:val="none" w:color="auto" w:sz="0" w:space="0"/>
                <w:vertAlign w:val="baseline"/>
              </w:rPr>
              <w:t>小时内</w:t>
            </w:r>
          </w:p>
        </w:tc>
        <w:tc>
          <w:tcPr>
            <w:tcW w:w="1209"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处理时间</w:t>
            </w:r>
          </w:p>
        </w:tc>
        <w:tc>
          <w:tcPr>
            <w:tcW w:w="2781"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u w:val="single"/>
                <w:bdr w:val="none" w:color="auto" w:sz="0" w:space="0"/>
                <w:vertAlign w:val="baseline"/>
              </w:rPr>
              <w:t>                  </w:t>
            </w:r>
            <w:r>
              <w:rPr>
                <w:rFonts w:hint="eastAsia" w:ascii="仿宋_GB2312" w:hAnsi="微软雅黑" w:eastAsia="仿宋_GB2312" w:cs="仿宋_GB2312"/>
                <w:color w:val="333333"/>
                <w:sz w:val="24"/>
                <w:szCs w:val="24"/>
                <w:bdr w:val="none" w:color="auto" w:sz="0" w:space="0"/>
                <w:vertAlign w:val="baseline"/>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740"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故障描述</w:t>
            </w:r>
          </w:p>
        </w:tc>
        <w:tc>
          <w:tcPr>
            <w:tcW w:w="7164" w:type="dxa"/>
            <w:gridSpan w:val="3"/>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分析及处理</w:t>
            </w:r>
          </w:p>
        </w:tc>
        <w:tc>
          <w:tcPr>
            <w:tcW w:w="7164" w:type="dxa"/>
            <w:gridSpan w:val="3"/>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处理方法</w:t>
            </w:r>
          </w:p>
        </w:tc>
        <w:tc>
          <w:tcPr>
            <w:tcW w:w="7164" w:type="dxa"/>
            <w:gridSpan w:val="3"/>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□远程技术支持       □现场技术支持       □更换硬件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485"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处理结果</w:t>
            </w:r>
          </w:p>
        </w:tc>
        <w:tc>
          <w:tcPr>
            <w:tcW w:w="7164" w:type="dxa"/>
            <w:gridSpan w:val="3"/>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维护人单位</w:t>
            </w:r>
          </w:p>
        </w:tc>
        <w:tc>
          <w:tcPr>
            <w:tcW w:w="7164" w:type="dxa"/>
            <w:gridSpan w:val="3"/>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维 护 人</w:t>
            </w:r>
          </w:p>
        </w:tc>
        <w:tc>
          <w:tcPr>
            <w:tcW w:w="3174"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处理日期</w:t>
            </w:r>
          </w:p>
        </w:tc>
        <w:tc>
          <w:tcPr>
            <w:tcW w:w="2781"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jc w:val="center"/>
        </w:trPr>
        <w:tc>
          <w:tcPr>
            <w:tcW w:w="1352"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记 录 人</w:t>
            </w:r>
          </w:p>
        </w:tc>
        <w:tc>
          <w:tcPr>
            <w:tcW w:w="3174"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209"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记录日期</w:t>
            </w:r>
          </w:p>
        </w:tc>
        <w:tc>
          <w:tcPr>
            <w:tcW w:w="2781"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8"/>
          <w:szCs w:val="28"/>
          <w:bdr w:val="none" w:color="auto" w:sz="0" w:space="0"/>
          <w:vertAlign w:val="baseline"/>
        </w:rPr>
        <w:t>备注：系统故障处理完后，填写本表。多个故障时，每个故障填写一张表，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r>
        <w:rPr>
          <w:rFonts w:hint="eastAsia" w:ascii="仿宋_GB2312" w:hAnsi="微软雅黑" w:eastAsia="仿宋_GB2312" w:cs="仿宋_GB2312"/>
          <w:color w:val="333333"/>
          <w:sz w:val="28"/>
          <w:szCs w:val="28"/>
          <w:bdr w:val="none" w:color="auto" w:sz="0" w:space="0"/>
          <w:vertAlign w:val="baseline"/>
        </w:rPr>
        <w:t>填写完后交信息中心进行存档备案。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210" w:firstLine="795"/>
        <w:textAlignment w:val="baseline"/>
        <w:rPr>
          <w:rFonts w:hint="eastAsia" w:ascii="仿宋_GB2312" w:hAnsi="微软雅黑" w:eastAsia="仿宋_GB2312" w:cs="仿宋_GB2312"/>
          <w:color w:val="333333"/>
          <w:sz w:val="28"/>
          <w:szCs w:val="28"/>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textAlignment w:val="baseline"/>
        <w:rPr>
          <w:rFonts w:hint="eastAsia" w:ascii="微软雅黑" w:hAnsi="微软雅黑" w:eastAsia="微软雅黑" w:cs="微软雅黑"/>
          <w:color w:val="333333"/>
          <w:sz w:val="21"/>
          <w:szCs w:val="21"/>
        </w:rPr>
      </w:pPr>
      <w:r>
        <w:rPr>
          <w:rFonts w:hint="eastAsia" w:ascii="黑体" w:hAnsi="宋体" w:eastAsia="黑体" w:cs="黑体"/>
          <w:color w:val="333333"/>
          <w:sz w:val="31"/>
          <w:szCs w:val="31"/>
          <w:bdr w:val="none" w:color="auto" w:sz="0" w:space="0"/>
          <w:vertAlign w:val="baseline"/>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hint="eastAsia" w:ascii="微软雅黑" w:hAnsi="微软雅黑" w:eastAsia="微软雅黑" w:cs="微软雅黑"/>
          <w:color w:val="333333"/>
          <w:sz w:val="21"/>
          <w:szCs w:val="21"/>
        </w:rPr>
      </w:pPr>
      <w:r>
        <w:rPr>
          <w:rFonts w:hint="default" w:ascii="小标宋" w:hAnsi="小标宋" w:eastAsia="小标宋" w:cs="小标宋"/>
          <w:color w:val="333333"/>
          <w:sz w:val="43"/>
          <w:szCs w:val="43"/>
          <w:bdr w:val="none" w:color="auto" w:sz="0" w:space="0"/>
          <w:vertAlign w:val="baseline"/>
        </w:rPr>
        <w:t>系统平台用户注销申请表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vertAlign w:val="baseline"/>
        </w:rPr>
        <w:t> </w:t>
      </w:r>
    </w:p>
    <w:tbl>
      <w:tblPr>
        <w:tblW w:w="85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731"/>
        <w:gridCol w:w="1387"/>
        <w:gridCol w:w="507"/>
        <w:gridCol w:w="873"/>
        <w:gridCol w:w="1420"/>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jc w:val="center"/>
        </w:trPr>
        <w:tc>
          <w:tcPr>
            <w:tcW w:w="2731" w:type="dxa"/>
            <w:tcBorders>
              <w:top w:val="single" w:color="auto" w:sz="12"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企业/处室 名称</w:t>
            </w:r>
          </w:p>
        </w:tc>
        <w:tc>
          <w:tcPr>
            <w:tcW w:w="1894" w:type="dxa"/>
            <w:gridSpan w:val="2"/>
            <w:tcBorders>
              <w:top w:val="single" w:color="auto" w:sz="12"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2293" w:type="dxa"/>
            <w:gridSpan w:val="2"/>
            <w:tcBorders>
              <w:top w:val="single" w:color="auto" w:sz="12"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申 请 人</w:t>
            </w:r>
          </w:p>
        </w:tc>
        <w:tc>
          <w:tcPr>
            <w:tcW w:w="1598" w:type="dxa"/>
            <w:tcBorders>
              <w:top w:val="single" w:color="auto" w:sz="12"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jc w:val="center"/>
        </w:trPr>
        <w:tc>
          <w:tcPr>
            <w:tcW w:w="2731"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用  户  名</w:t>
            </w:r>
          </w:p>
        </w:tc>
        <w:tc>
          <w:tcPr>
            <w:tcW w:w="1894"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2293"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授予时间</w:t>
            </w:r>
          </w:p>
        </w:tc>
        <w:tc>
          <w:tcPr>
            <w:tcW w:w="1598"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516" w:type="dxa"/>
            <w:gridSpan w:val="6"/>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注销原因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5" w:hRule="atLeast"/>
          <w:jc w:val="center"/>
        </w:trPr>
        <w:tc>
          <w:tcPr>
            <w:tcW w:w="8516" w:type="dxa"/>
            <w:gridSpan w:val="6"/>
            <w:tcBorders>
              <w:top w:val="single" w:color="auto" w:sz="6" w:space="0"/>
              <w:left w:val="single" w:color="auto" w:sz="12"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2731"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企业/处室负责人意见：</w:t>
            </w:r>
          </w:p>
        </w:tc>
        <w:tc>
          <w:tcPr>
            <w:tcW w:w="2767"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日 期</w:t>
            </w:r>
          </w:p>
        </w:tc>
        <w:tc>
          <w:tcPr>
            <w:tcW w:w="1598"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2731" w:type="dxa"/>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信息中心意见：</w:t>
            </w:r>
          </w:p>
        </w:tc>
        <w:tc>
          <w:tcPr>
            <w:tcW w:w="2767"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日 期</w:t>
            </w:r>
          </w:p>
        </w:tc>
        <w:tc>
          <w:tcPr>
            <w:tcW w:w="1598" w:type="dxa"/>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731" w:type="dxa"/>
            <w:vMerge w:val="restart"/>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系统管理员填写</w:t>
            </w:r>
          </w:p>
        </w:tc>
        <w:tc>
          <w:tcPr>
            <w:tcW w:w="138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处理结果</w:t>
            </w:r>
          </w:p>
        </w:tc>
        <w:tc>
          <w:tcPr>
            <w:tcW w:w="4398" w:type="dxa"/>
            <w:gridSpan w:val="4"/>
            <w:tcBorders>
              <w:top w:val="single" w:color="auto" w:sz="6" w:space="0"/>
              <w:left w:val="single" w:color="auto" w:sz="6" w:space="0"/>
              <w:bottom w:val="single" w:color="auto" w:sz="6"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2731" w:type="dxa"/>
            <w:vMerge w:val="continue"/>
            <w:tcBorders>
              <w:top w:val="single" w:color="auto" w:sz="6" w:space="0"/>
              <w:left w:val="single" w:color="auto" w:sz="12" w:space="0"/>
              <w:bottom w:val="single" w:color="auto" w:sz="6" w:space="0"/>
              <w:right w:val="single" w:color="auto" w:sz="6" w:space="0"/>
            </w:tcBorders>
            <w:shd w:val="clear"/>
            <w:tcMar>
              <w:left w:w="105" w:type="dxa"/>
              <w:right w:w="105" w:type="dxa"/>
            </w:tcMar>
            <w:vAlign w:val="top"/>
          </w:tcPr>
          <w:p>
            <w:pPr>
              <w:rPr>
                <w:rFonts w:hint="eastAsia" w:ascii="微软雅黑" w:hAnsi="微软雅黑" w:eastAsia="微软雅黑" w:cs="微软雅黑"/>
                <w:color w:val="333333"/>
                <w:sz w:val="21"/>
                <w:szCs w:val="21"/>
                <w:vertAlign w:val="baseline"/>
              </w:rPr>
            </w:pPr>
          </w:p>
        </w:tc>
        <w:tc>
          <w:tcPr>
            <w:tcW w:w="1387" w:type="dxa"/>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 理 人</w:t>
            </w:r>
          </w:p>
        </w:tc>
        <w:tc>
          <w:tcPr>
            <w:tcW w:w="1380" w:type="dxa"/>
            <w:gridSpan w:val="2"/>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c>
          <w:tcPr>
            <w:tcW w:w="1420" w:type="dxa"/>
            <w:tcBorders>
              <w:top w:val="single" w:color="auto" w:sz="6" w:space="0"/>
              <w:left w:val="single" w:color="auto" w:sz="6" w:space="0"/>
              <w:bottom w:val="single" w:color="auto" w:sz="12"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4"/>
                <w:szCs w:val="24"/>
                <w:bdr w:val="none" w:color="auto" w:sz="0" w:space="0"/>
                <w:vertAlign w:val="baseline"/>
              </w:rPr>
              <w:t>处理日期</w:t>
            </w:r>
          </w:p>
        </w:tc>
        <w:tc>
          <w:tcPr>
            <w:tcW w:w="1598" w:type="dxa"/>
            <w:tcBorders>
              <w:top w:val="single" w:color="auto" w:sz="6" w:space="0"/>
              <w:left w:val="single" w:color="auto" w:sz="6" w:space="0"/>
              <w:bottom w:val="single" w:color="auto" w:sz="12" w:space="0"/>
              <w:right w:val="single" w:color="auto" w:sz="12" w:space="0"/>
            </w:tcBorders>
            <w:shd w:val="clear"/>
            <w:tcMar>
              <w:left w:w="105" w:type="dxa"/>
              <w:right w:w="105" w:type="dxa"/>
            </w:tcMar>
            <w:vAlign w:val="top"/>
          </w:tcPr>
          <w:p>
            <w:pPr>
              <w:keepNext w:val="0"/>
              <w:keepLines w:val="0"/>
              <w:widowControl/>
              <w:suppressLineNumbers w:val="0"/>
              <w:spacing w:before="0" w:beforeAutospacing="0" w:after="0" w:afterAutospacing="0" w:line="360" w:lineRule="atLeast"/>
              <w:ind w:left="0" w:right="0"/>
              <w:jc w:val="left"/>
              <w:textAlignment w:val="baseline"/>
              <w:rPr>
                <w:rFonts w:hint="eastAsia" w:ascii="微软雅黑" w:hAnsi="微软雅黑" w:eastAsia="微软雅黑" w:cs="微软雅黑"/>
                <w:color w:val="333333"/>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195"/>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8"/>
          <w:szCs w:val="28"/>
          <w:bdr w:val="none" w:color="auto" w:sz="0" w:space="0"/>
          <w:vertAlign w:val="baseline"/>
        </w:rPr>
        <w:t>备注：申请人在填写本表后，需所在处室负责人或所在企业综合部负责人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195" w:firstLine="795"/>
        <w:textAlignment w:val="baseline"/>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28"/>
          <w:szCs w:val="28"/>
          <w:bdr w:val="none" w:color="auto" w:sz="0" w:space="0"/>
          <w:vertAlign w:val="baseline"/>
        </w:rPr>
        <w:t>签字认可，交于信息中心执行注销，处理完成后进行存档备案。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小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50C7C"/>
    <w:rsid w:val="33B5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2022-12-15T03:36:00Z</dcterms:created>
  <dc:creator>hnjla</dc:creator>
  <cp:lastModifiedBy>hnjla</cp:lastModifiedBy>
  <dcterms:modified xsi:type="dcterms:W3CDTF">2022-12-15T03:38:01Z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